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6E2" w:rsidRDefault="001456E2" w:rsidP="001456E2">
      <w:pPr>
        <w:tabs>
          <w:tab w:val="left" w:pos="900"/>
          <w:tab w:val="left" w:pos="1276"/>
        </w:tabs>
        <w:spacing w:before="60" w:after="60" w:line="312" w:lineRule="auto"/>
        <w:ind w:firstLine="709"/>
        <w:jc w:val="right"/>
        <w:rPr>
          <w:rFonts w:ascii="Times New Roman" w:hAnsi="Times New Roman" w:cs="Times New Roman"/>
          <w:i/>
          <w:sz w:val="28"/>
          <w:szCs w:val="28"/>
        </w:rPr>
      </w:pPr>
      <w:r w:rsidRPr="001456E2">
        <w:rPr>
          <w:rFonts w:ascii="Times New Roman" w:hAnsi="Times New Roman" w:cs="Times New Roman"/>
          <w:i/>
          <w:sz w:val="28"/>
          <w:szCs w:val="28"/>
        </w:rPr>
        <w:t>Phụ lục số 01</w:t>
      </w:r>
    </w:p>
    <w:p w:rsidR="001456E2" w:rsidRDefault="001456E2" w:rsidP="001456E2">
      <w:pPr>
        <w:tabs>
          <w:tab w:val="left" w:pos="900"/>
          <w:tab w:val="left" w:pos="1276"/>
        </w:tabs>
        <w:spacing w:after="0"/>
        <w:ind w:firstLine="709"/>
        <w:jc w:val="center"/>
        <w:rPr>
          <w:rFonts w:ascii="Times New Roman" w:hAnsi="Times New Roman" w:cs="Times New Roman"/>
          <w:b/>
          <w:sz w:val="28"/>
          <w:szCs w:val="28"/>
        </w:rPr>
      </w:pPr>
      <w:r w:rsidRPr="001456E2">
        <w:rPr>
          <w:rFonts w:ascii="Times New Roman" w:hAnsi="Times New Roman" w:cs="Times New Roman"/>
          <w:b/>
          <w:sz w:val="28"/>
          <w:szCs w:val="28"/>
        </w:rPr>
        <w:t>VKSND TỐ</w:t>
      </w:r>
      <w:r w:rsidR="002E5549">
        <w:rPr>
          <w:rFonts w:ascii="Times New Roman" w:hAnsi="Times New Roman" w:cs="Times New Roman"/>
          <w:b/>
          <w:sz w:val="28"/>
          <w:szCs w:val="28"/>
        </w:rPr>
        <w:t>I CAO</w:t>
      </w:r>
      <w:r w:rsidRPr="001456E2">
        <w:rPr>
          <w:rFonts w:ascii="Times New Roman" w:hAnsi="Times New Roman" w:cs="Times New Roman"/>
          <w:b/>
          <w:sz w:val="28"/>
          <w:szCs w:val="28"/>
        </w:rPr>
        <w:t xml:space="preserve"> THAM GIA</w:t>
      </w:r>
      <w:r w:rsidR="002E5549">
        <w:rPr>
          <w:rFonts w:ascii="Times New Roman" w:hAnsi="Times New Roman" w:cs="Times New Roman"/>
          <w:b/>
          <w:sz w:val="28"/>
          <w:szCs w:val="28"/>
        </w:rPr>
        <w:t xml:space="preserve"> GÓP Ý</w:t>
      </w:r>
    </w:p>
    <w:p w:rsidR="001456E2" w:rsidRDefault="001456E2" w:rsidP="001456E2">
      <w:pPr>
        <w:tabs>
          <w:tab w:val="left" w:pos="900"/>
          <w:tab w:val="left" w:pos="1276"/>
        </w:tabs>
        <w:spacing w:after="0"/>
        <w:ind w:firstLine="709"/>
        <w:jc w:val="center"/>
        <w:rPr>
          <w:rFonts w:ascii="Times New Roman" w:hAnsi="Times New Roman" w:cs="Times New Roman"/>
          <w:b/>
          <w:sz w:val="28"/>
          <w:szCs w:val="28"/>
        </w:rPr>
      </w:pPr>
      <w:r w:rsidRPr="001456E2">
        <w:rPr>
          <w:rFonts w:ascii="Times New Roman" w:hAnsi="Times New Roman" w:cs="Times New Roman"/>
          <w:b/>
          <w:sz w:val="28"/>
          <w:szCs w:val="28"/>
        </w:rPr>
        <w:t>XÂY DỰNG VĂN BẢN QUY PHẠM PHÁP LUẬT</w:t>
      </w:r>
    </w:p>
    <w:p w:rsidR="001456E2" w:rsidRPr="001456E2" w:rsidRDefault="001456E2" w:rsidP="001456E2">
      <w:pPr>
        <w:tabs>
          <w:tab w:val="left" w:pos="900"/>
          <w:tab w:val="left" w:pos="1276"/>
        </w:tabs>
        <w:spacing w:after="0"/>
        <w:ind w:firstLine="709"/>
        <w:jc w:val="center"/>
        <w:rPr>
          <w:rFonts w:ascii="Times New Roman" w:hAnsi="Times New Roman" w:cs="Times New Roman"/>
          <w:b/>
          <w:sz w:val="28"/>
          <w:szCs w:val="28"/>
        </w:rPr>
      </w:pP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i/>
          <w:sz w:val="28"/>
          <w:szCs w:val="28"/>
        </w:rPr>
      </w:pPr>
      <w:r w:rsidRPr="00430D5E">
        <w:rPr>
          <w:rFonts w:ascii="Times New Roman" w:hAnsi="Times New Roman" w:cs="Times New Roman"/>
          <w:sz w:val="28"/>
          <w:szCs w:val="28"/>
        </w:rPr>
        <w:t>1. Nghị định số 02/2014/NĐ-CP ngày 10/01/2014 của Chính phủ quy định chế độ áp dụng, thi hành biện pháp xử lý hành chính đưa vào trường giáo dưỡng và cơ sở giáo dục bắt buộc (</w:t>
      </w:r>
      <w:r w:rsidRPr="00430D5E">
        <w:rPr>
          <w:rFonts w:ascii="Times New Roman" w:hAnsi="Times New Roman" w:cs="Times New Roman"/>
          <w:i/>
          <w:sz w:val="28"/>
          <w:szCs w:val="28"/>
        </w:rPr>
        <w:t>có hiệu lực thi hành kể từ ngày 25/02/2014)</w:t>
      </w:r>
      <w:r w:rsidR="00236F80" w:rsidRPr="00430D5E">
        <w:rPr>
          <w:rFonts w:ascii="Times New Roman" w:hAnsi="Times New Roman" w:cs="Times New Roman"/>
          <w:i/>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2. Nghị định số 90/2016/NĐ-CP ngày 01/07/2016 của Chính phủ quy định về điều trị nghiện các chất dạng thuốc phiện bằng thuốc thay thế (</w:t>
      </w:r>
      <w:r w:rsidRPr="00430D5E">
        <w:rPr>
          <w:rFonts w:ascii="Times New Roman" w:hAnsi="Times New Roman" w:cs="Times New Roman"/>
          <w:i/>
          <w:sz w:val="28"/>
          <w:szCs w:val="28"/>
        </w:rPr>
        <w:t>có hiệu lực thi hành kể từ ngày 01/7/2016)</w:t>
      </w:r>
      <w:r w:rsidR="00236F80" w:rsidRPr="00430D5E">
        <w:rPr>
          <w:rFonts w:ascii="Times New Roman" w:hAnsi="Times New Roman" w:cs="Times New Roman"/>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3. Nghị định số 56/2016/NĐ-CP ngày 29/6/2016 của Chính phủ sửa đổi Nghị định số 111/2013/NĐ-CP quy định chế độ áp dụng biện pháp xử lý hành chính giáo dục tại xã, phường, thị trấn (</w:t>
      </w:r>
      <w:r w:rsidRPr="00430D5E">
        <w:rPr>
          <w:rFonts w:ascii="Times New Roman" w:hAnsi="Times New Roman" w:cs="Times New Roman"/>
          <w:i/>
          <w:sz w:val="28"/>
          <w:szCs w:val="28"/>
        </w:rPr>
        <w:t>có hiệu lực thi hành kể từ ngày 25/8/2016)</w:t>
      </w:r>
      <w:r w:rsidR="00236F80" w:rsidRPr="00430D5E">
        <w:rPr>
          <w:rFonts w:ascii="Times New Roman" w:hAnsi="Times New Roman" w:cs="Times New Roman"/>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4. Nghị định số 97/2017/NĐ-CP ngày 18/8/2017 của Chính phủ sửa đổi, bổ sung một số điều của Nghị định số 81/2013/NĐ-CP ngày 19/7/2013 quy định chi tiết một số điều và biện pháp thi hành Luật Xử lý vi phạm hành chính (</w:t>
      </w:r>
      <w:r w:rsidRPr="00430D5E">
        <w:rPr>
          <w:rFonts w:ascii="Times New Roman" w:hAnsi="Times New Roman" w:cs="Times New Roman"/>
          <w:i/>
          <w:sz w:val="28"/>
          <w:szCs w:val="28"/>
        </w:rPr>
        <w:t>có hiệu lực thi hành kể từ ngày 05/10/2017</w:t>
      </w:r>
      <w:r w:rsidR="00236F80" w:rsidRPr="00430D5E">
        <w:rPr>
          <w:rFonts w:ascii="Times New Roman" w:hAnsi="Times New Roman" w:cs="Times New Roman"/>
          <w:i/>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5. Nghị định số 136/2016/NĐ-CP ngày 09/9/2016 của Chính phủ sửa đổi, bổ sung một số điều của Nghị định số 221/2013/NĐ-CP ngày 30 tháng 12 năm 2013 của Chính phủ quy định chế độ áp dụng biện pháp xử lý hành chính đưa vào cơ sở cai nghiện bắt buộc (</w:t>
      </w:r>
      <w:r w:rsidRPr="00430D5E">
        <w:rPr>
          <w:rFonts w:ascii="Times New Roman" w:hAnsi="Times New Roman" w:cs="Times New Roman"/>
          <w:i/>
          <w:sz w:val="28"/>
          <w:szCs w:val="28"/>
        </w:rPr>
        <w:t>có hiệu lực thi hành kể từ ngày 30/10/2016)</w:t>
      </w:r>
      <w:r w:rsidR="00236F80" w:rsidRPr="00430D5E">
        <w:rPr>
          <w:rFonts w:ascii="Times New Roman" w:hAnsi="Times New Roman" w:cs="Times New Roman"/>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6. Nghị quyết số 04/2015/NQ-HĐTP ngày 24/12/2015 của Hội đồng thẩm phán TANDTC hướng dẫn thi hành một số quy định của pháp luật về xem xét, quyết định áp dụng các biện pháp xử lý hành chính tại TAND (</w:t>
      </w:r>
      <w:r w:rsidRPr="00430D5E">
        <w:rPr>
          <w:rFonts w:ascii="Times New Roman" w:hAnsi="Times New Roman" w:cs="Times New Roman"/>
          <w:i/>
          <w:sz w:val="28"/>
          <w:szCs w:val="28"/>
        </w:rPr>
        <w:t>có hiệu lực thi hành kể từ ngày 10/02/2015)</w:t>
      </w:r>
      <w:r w:rsidR="00236F80" w:rsidRPr="00430D5E">
        <w:rPr>
          <w:rFonts w:ascii="Times New Roman" w:hAnsi="Times New Roman" w:cs="Times New Roman"/>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7. Thông tư số 14/2014/TT-BLĐTBXH ngày 12/6/2014 của Bộ Lao động</w:t>
      </w:r>
      <w:r w:rsidR="00236F80" w:rsidRPr="00430D5E">
        <w:rPr>
          <w:rFonts w:ascii="Times New Roman" w:hAnsi="Times New Roman" w:cs="Times New Roman"/>
          <w:sz w:val="28"/>
          <w:szCs w:val="28"/>
        </w:rPr>
        <w:t xml:space="preserve"> -</w:t>
      </w:r>
      <w:r w:rsidRPr="00430D5E">
        <w:rPr>
          <w:rFonts w:ascii="Times New Roman" w:hAnsi="Times New Roman" w:cs="Times New Roman"/>
          <w:sz w:val="28"/>
          <w:szCs w:val="28"/>
        </w:rPr>
        <w:t xml:space="preserve"> Thương binh và Xã hội về ban hành biểu mẫu lập hồ sơ đề nghị thi hành quyết định áp dụng biện pháp xử lý hành chính đưa vào cơ sở cai nghiện bắt buộc và </w:t>
      </w:r>
      <w:r w:rsidRPr="00430D5E">
        <w:rPr>
          <w:rFonts w:ascii="Times New Roman" w:hAnsi="Times New Roman" w:cs="Times New Roman"/>
          <w:spacing w:val="-8"/>
          <w:sz w:val="28"/>
          <w:szCs w:val="28"/>
        </w:rPr>
        <w:t xml:space="preserve">hướng dẫn xây dựng nội quy, quy chế đối với học viên của cơ sở cai nghiện bắt buộc </w:t>
      </w:r>
      <w:r w:rsidRPr="00430D5E">
        <w:rPr>
          <w:rFonts w:ascii="Times New Roman" w:hAnsi="Times New Roman" w:cs="Times New Roman"/>
          <w:sz w:val="28"/>
          <w:szCs w:val="28"/>
        </w:rPr>
        <w:t>(</w:t>
      </w:r>
      <w:r w:rsidRPr="00430D5E">
        <w:rPr>
          <w:rFonts w:ascii="Times New Roman" w:hAnsi="Times New Roman" w:cs="Times New Roman"/>
          <w:i/>
          <w:sz w:val="28"/>
          <w:szCs w:val="28"/>
        </w:rPr>
        <w:t>có hiệu lực thi hành kể từ ngày 01/8/2014)</w:t>
      </w:r>
      <w:r w:rsidR="00236F80" w:rsidRPr="00430D5E">
        <w:rPr>
          <w:rFonts w:ascii="Times New Roman" w:hAnsi="Times New Roman" w:cs="Times New Roman"/>
          <w:spacing w:val="-8"/>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 xml:space="preserve">8. Thông tư số 19/2015/TT-BTP ngày 28/12/2015 của Bộ trưởng Bộ Tư pháp quy định việc kiểm tra tính pháp lý của Trưởng phòng </w:t>
      </w:r>
      <w:r w:rsidR="00236F80" w:rsidRPr="00430D5E">
        <w:rPr>
          <w:rFonts w:ascii="Times New Roman" w:hAnsi="Times New Roman" w:cs="Times New Roman"/>
          <w:sz w:val="28"/>
          <w:szCs w:val="28"/>
        </w:rPr>
        <w:t>T</w:t>
      </w:r>
      <w:r w:rsidRPr="00430D5E">
        <w:rPr>
          <w:rFonts w:ascii="Times New Roman" w:hAnsi="Times New Roman" w:cs="Times New Roman"/>
          <w:sz w:val="28"/>
          <w:szCs w:val="28"/>
        </w:rPr>
        <w:t xml:space="preserve">ư pháp cấp huyện </w:t>
      </w:r>
      <w:r w:rsidRPr="00430D5E">
        <w:rPr>
          <w:rFonts w:ascii="Times New Roman" w:hAnsi="Times New Roman" w:cs="Times New Roman"/>
          <w:sz w:val="28"/>
          <w:szCs w:val="28"/>
        </w:rPr>
        <w:lastRenderedPageBreak/>
        <w:t>đối với hồ sơ đề nghị áp dụng biện pháp xử lý hành chính đưa vào trường giáo dưỡng, cơ sở giáo dục bắt buộc và cơ sở cai nghiện bắt buộc (</w:t>
      </w:r>
      <w:r w:rsidRPr="00430D5E">
        <w:rPr>
          <w:rFonts w:ascii="Times New Roman" w:hAnsi="Times New Roman" w:cs="Times New Roman"/>
          <w:i/>
          <w:sz w:val="28"/>
          <w:szCs w:val="28"/>
        </w:rPr>
        <w:t>có hiệu lực thi hành kể từ ngày 15/02/2016)</w:t>
      </w:r>
      <w:r w:rsidR="00236F80" w:rsidRPr="00430D5E">
        <w:rPr>
          <w:rFonts w:ascii="Times New Roman" w:hAnsi="Times New Roman" w:cs="Times New Roman"/>
          <w:sz w:val="28"/>
          <w:szCs w:val="28"/>
        </w:rPr>
        <w:t>.</w:t>
      </w:r>
    </w:p>
    <w:p w:rsidR="0014584B" w:rsidRPr="00430D5E" w:rsidRDefault="0066435B" w:rsidP="0014584B">
      <w:pPr>
        <w:tabs>
          <w:tab w:val="left" w:pos="900"/>
          <w:tab w:val="left" w:pos="1276"/>
        </w:tabs>
        <w:spacing w:before="60" w:after="60" w:line="312" w:lineRule="auto"/>
        <w:jc w:val="both"/>
        <w:rPr>
          <w:rFonts w:ascii="Times New Roman" w:hAnsi="Times New Roman" w:cs="Times New Roman"/>
          <w:sz w:val="28"/>
          <w:szCs w:val="28"/>
        </w:rPr>
      </w:pPr>
      <w:r w:rsidRPr="00430D5E">
        <w:rPr>
          <w:rFonts w:ascii="Times New Roman" w:hAnsi="Times New Roman" w:cs="Times New Roman"/>
          <w:sz w:val="28"/>
          <w:szCs w:val="28"/>
        </w:rPr>
        <w:tab/>
      </w:r>
      <w:r w:rsidR="0014584B" w:rsidRPr="00430D5E">
        <w:rPr>
          <w:rFonts w:ascii="Times New Roman" w:hAnsi="Times New Roman" w:cs="Times New Roman"/>
          <w:sz w:val="28"/>
          <w:szCs w:val="28"/>
        </w:rPr>
        <w:t>9. Thông tư số 05/2018/TT-BCA ngày 07/02/2018 của Bộ trưởng Bộ Công an quy định việc thu thập tài liệu, lập hồ sơ đề nghị áp dụng biện pháp xử lý hành chính đưa vào cơ sở cai nghiện bắt buộc (</w:t>
      </w:r>
      <w:r w:rsidR="0014584B" w:rsidRPr="00430D5E">
        <w:rPr>
          <w:rFonts w:ascii="Times New Roman" w:hAnsi="Times New Roman" w:cs="Times New Roman"/>
          <w:i/>
          <w:sz w:val="28"/>
          <w:szCs w:val="28"/>
        </w:rPr>
        <w:t>có hiệu lực thi hành kể từ</w:t>
      </w:r>
      <w:r w:rsidR="00DE03DF" w:rsidRPr="00430D5E">
        <w:rPr>
          <w:rFonts w:ascii="Times New Roman" w:hAnsi="Times New Roman" w:cs="Times New Roman"/>
          <w:i/>
          <w:sz w:val="28"/>
          <w:szCs w:val="28"/>
        </w:rPr>
        <w:t xml:space="preserve"> ngày 26/3/2018</w:t>
      </w:r>
      <w:r w:rsidR="0014584B" w:rsidRPr="00430D5E">
        <w:rPr>
          <w:rFonts w:ascii="Times New Roman" w:hAnsi="Times New Roman" w:cs="Times New Roman"/>
          <w:i/>
          <w:sz w:val="28"/>
          <w:szCs w:val="28"/>
        </w:rPr>
        <w:t>)</w:t>
      </w:r>
      <w:r w:rsidR="00236F80" w:rsidRPr="00430D5E">
        <w:rPr>
          <w:rFonts w:ascii="Times New Roman" w:hAnsi="Times New Roman" w:cs="Times New Roman"/>
          <w:sz w:val="28"/>
          <w:szCs w:val="28"/>
        </w:rPr>
        <w:t>.</w:t>
      </w:r>
    </w:p>
    <w:p w:rsidR="0014584B" w:rsidRPr="00430D5E" w:rsidRDefault="0014584B" w:rsidP="0014584B">
      <w:pPr>
        <w:tabs>
          <w:tab w:val="left" w:pos="900"/>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 xml:space="preserve">10. Thông tư số 09/2017/TT-BTP ngày 18/12/2017 của Bộ trưởng Bộ Tư pháp sửa đổi, bổ sung một số điều của Thông tư số </w:t>
      </w:r>
      <w:hyperlink r:id="rId8" w:tgtFrame="_blank" w:tooltip="Thông tư 19/2015/TT-BTP" w:history="1">
        <w:r w:rsidRPr="008B37B6">
          <w:rPr>
            <w:rStyle w:val="Hyperlink"/>
            <w:rFonts w:ascii="Times New Roman" w:hAnsi="Times New Roman" w:cs="Times New Roman"/>
            <w:color w:val="auto"/>
            <w:sz w:val="28"/>
            <w:szCs w:val="28"/>
            <w:u w:val="none"/>
          </w:rPr>
          <w:t>19/2015/TT-BTP</w:t>
        </w:r>
      </w:hyperlink>
      <w:r w:rsidRPr="00430D5E">
        <w:rPr>
          <w:rFonts w:ascii="Times New Roman" w:hAnsi="Times New Roman" w:cs="Times New Roman"/>
          <w:sz w:val="28"/>
          <w:szCs w:val="28"/>
        </w:rPr>
        <w:t> ngày 28/12/2015 của Bộ trưởng Bộ Tư pháp quy định việc kiểm tra tính pháp lý của Trưởng phòng tư pháp cấp huyện đối với hồ sơ đề nghị áp dụng biện pháp xử lý hành chính đưa vào trường giáo dưỡng, cơ sở giáo dục bắt buộc và cơ sở cai nghiện bắt buộc (</w:t>
      </w:r>
      <w:r w:rsidRPr="00430D5E">
        <w:rPr>
          <w:rFonts w:ascii="Times New Roman" w:hAnsi="Times New Roman" w:cs="Times New Roman"/>
          <w:i/>
          <w:sz w:val="28"/>
          <w:szCs w:val="28"/>
        </w:rPr>
        <w:t>có hiệu lực thi hành kể từ ngày 01/02/2018)</w:t>
      </w:r>
      <w:r w:rsidR="00236F80" w:rsidRPr="00430D5E">
        <w:rPr>
          <w:rFonts w:ascii="Times New Roman" w:hAnsi="Times New Roman" w:cs="Times New Roman"/>
          <w:sz w:val="28"/>
          <w:szCs w:val="28"/>
        </w:rPr>
        <w:t>.</w:t>
      </w: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r w:rsidRPr="00430D5E">
        <w:rPr>
          <w:rFonts w:ascii="Times New Roman" w:hAnsi="Times New Roman" w:cs="Times New Roman"/>
          <w:sz w:val="28"/>
          <w:szCs w:val="28"/>
        </w:rPr>
        <w:t>11. Thông tư liên tịch số 17/2015/TTLT-BYT-BLĐTBXH-BCA ngày 09/7/2015 của Bộ Y tế, Bộ Lao động-Thương binh và Xã hội và Bộ Công an quy định thẩm quyền, thủ tục và quy trình xác định tình trạng nghiện ma túy (</w:t>
      </w:r>
      <w:r w:rsidRPr="00430D5E">
        <w:rPr>
          <w:rFonts w:ascii="Times New Roman" w:hAnsi="Times New Roman" w:cs="Times New Roman"/>
          <w:i/>
          <w:sz w:val="28"/>
          <w:szCs w:val="28"/>
        </w:rPr>
        <w:t>có hiệu lực thi hành kể từ ngày 23/8/2015)</w:t>
      </w:r>
      <w:r w:rsidRPr="00430D5E">
        <w:rPr>
          <w:rFonts w:ascii="Times New Roman" w:hAnsi="Times New Roman" w:cs="Times New Roman"/>
          <w:sz w:val="28"/>
          <w:szCs w:val="28"/>
        </w:rPr>
        <w:t>.</w:t>
      </w:r>
    </w:p>
    <w:p w:rsidR="003C26A0" w:rsidRPr="00430D5E" w:rsidRDefault="003C26A0"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3C26A0" w:rsidRPr="00430D5E" w:rsidRDefault="007252C5" w:rsidP="0014584B">
      <w:pPr>
        <w:tabs>
          <w:tab w:val="left" w:pos="993"/>
          <w:tab w:val="left" w:pos="1276"/>
        </w:tabs>
        <w:spacing w:before="60" w:after="60" w:line="312"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23.75pt;margin-top:13.4pt;width:237pt;height:0;z-index:251658240" o:connectortype="straight"/>
        </w:pict>
      </w: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Pr="00430D5E"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14584B" w:rsidRDefault="0014584B" w:rsidP="0014584B">
      <w:pPr>
        <w:tabs>
          <w:tab w:val="left" w:pos="993"/>
          <w:tab w:val="left" w:pos="1276"/>
        </w:tabs>
        <w:spacing w:before="60" w:after="60" w:line="312" w:lineRule="auto"/>
        <w:ind w:firstLine="709"/>
        <w:jc w:val="both"/>
        <w:rPr>
          <w:rFonts w:ascii="Times New Roman" w:hAnsi="Times New Roman" w:cs="Times New Roman"/>
          <w:sz w:val="28"/>
          <w:szCs w:val="28"/>
        </w:rPr>
      </w:pPr>
    </w:p>
    <w:p w:rsidR="00773B35" w:rsidRDefault="00773B35" w:rsidP="00773B35">
      <w:pPr>
        <w:tabs>
          <w:tab w:val="left" w:pos="900"/>
          <w:tab w:val="left" w:pos="1276"/>
        </w:tabs>
        <w:spacing w:before="60" w:after="60" w:line="312" w:lineRule="auto"/>
        <w:ind w:firstLine="709"/>
        <w:jc w:val="right"/>
        <w:rPr>
          <w:rFonts w:ascii="Times New Roman" w:hAnsi="Times New Roman" w:cs="Times New Roman"/>
          <w:i/>
          <w:sz w:val="28"/>
          <w:szCs w:val="28"/>
        </w:rPr>
      </w:pPr>
      <w:r w:rsidRPr="001456E2">
        <w:rPr>
          <w:rFonts w:ascii="Times New Roman" w:hAnsi="Times New Roman" w:cs="Times New Roman"/>
          <w:i/>
          <w:sz w:val="28"/>
          <w:szCs w:val="28"/>
        </w:rPr>
        <w:lastRenderedPageBreak/>
        <w:t>Phụ lục số 0</w:t>
      </w:r>
      <w:r>
        <w:rPr>
          <w:rFonts w:ascii="Times New Roman" w:hAnsi="Times New Roman" w:cs="Times New Roman"/>
          <w:i/>
          <w:sz w:val="28"/>
          <w:szCs w:val="28"/>
        </w:rPr>
        <w:t>2</w:t>
      </w:r>
    </w:p>
    <w:p w:rsidR="00773B35" w:rsidRDefault="00773B35" w:rsidP="00773B35">
      <w:pPr>
        <w:tabs>
          <w:tab w:val="left" w:pos="900"/>
          <w:tab w:val="left" w:pos="1276"/>
        </w:tabs>
        <w:spacing w:after="0"/>
        <w:ind w:firstLine="709"/>
        <w:jc w:val="center"/>
        <w:rPr>
          <w:rFonts w:ascii="Times New Roman" w:hAnsi="Times New Roman" w:cs="Times New Roman"/>
          <w:b/>
          <w:sz w:val="28"/>
          <w:szCs w:val="28"/>
        </w:rPr>
      </w:pPr>
      <w:r w:rsidRPr="001456E2">
        <w:rPr>
          <w:rFonts w:ascii="Times New Roman" w:hAnsi="Times New Roman" w:cs="Times New Roman"/>
          <w:b/>
          <w:sz w:val="28"/>
          <w:szCs w:val="28"/>
        </w:rPr>
        <w:t xml:space="preserve">VKSND TỐI CAO XÂY DỰNG </w:t>
      </w:r>
      <w:r>
        <w:rPr>
          <w:rFonts w:ascii="Times New Roman" w:hAnsi="Times New Roman" w:cs="Times New Roman"/>
          <w:b/>
          <w:sz w:val="28"/>
          <w:szCs w:val="28"/>
        </w:rPr>
        <w:t xml:space="preserve">VÀ BAN HÀNH </w:t>
      </w:r>
    </w:p>
    <w:p w:rsidR="00773B35" w:rsidRDefault="00773B35" w:rsidP="00773B35">
      <w:pPr>
        <w:tabs>
          <w:tab w:val="left" w:pos="900"/>
          <w:tab w:val="left" w:pos="1276"/>
        </w:tabs>
        <w:spacing w:after="0"/>
        <w:ind w:firstLine="709"/>
        <w:jc w:val="center"/>
        <w:rPr>
          <w:rFonts w:ascii="Times New Roman" w:hAnsi="Times New Roman" w:cs="Times New Roman"/>
          <w:b/>
          <w:sz w:val="28"/>
          <w:szCs w:val="28"/>
        </w:rPr>
      </w:pPr>
      <w:r>
        <w:rPr>
          <w:rFonts w:ascii="Times New Roman" w:hAnsi="Times New Roman" w:cs="Times New Roman"/>
          <w:b/>
          <w:sz w:val="28"/>
          <w:szCs w:val="28"/>
        </w:rPr>
        <w:t>VĂN BẢN CHỈ ĐẠO, HƯỚNG DẪN TRONG NGÀNH KSND</w:t>
      </w:r>
    </w:p>
    <w:p w:rsidR="00773B35" w:rsidRDefault="00773B35" w:rsidP="00773B35">
      <w:pPr>
        <w:tabs>
          <w:tab w:val="left" w:pos="900"/>
          <w:tab w:val="left" w:pos="1276"/>
        </w:tabs>
        <w:spacing w:after="0"/>
        <w:ind w:firstLine="709"/>
        <w:jc w:val="center"/>
        <w:rPr>
          <w:rFonts w:ascii="Times New Roman" w:hAnsi="Times New Roman" w:cs="Times New Roman"/>
          <w:b/>
          <w:sz w:val="28"/>
          <w:szCs w:val="28"/>
        </w:rPr>
      </w:pPr>
    </w:p>
    <w:p w:rsidR="0014584B" w:rsidRPr="00430D5E" w:rsidRDefault="0014584B" w:rsidP="00EC411C">
      <w:pPr>
        <w:spacing w:before="60" w:after="60" w:line="312" w:lineRule="auto"/>
        <w:ind w:firstLine="720"/>
        <w:jc w:val="both"/>
        <w:rPr>
          <w:rFonts w:ascii="Times New Roman" w:hAnsi="Times New Roman" w:cs="Times New Roman"/>
          <w:spacing w:val="-6"/>
          <w:sz w:val="28"/>
          <w:szCs w:val="28"/>
        </w:rPr>
      </w:pPr>
      <w:r w:rsidRPr="00430D5E">
        <w:rPr>
          <w:rFonts w:ascii="Times New Roman" w:hAnsi="Times New Roman" w:cs="Times New Roman"/>
          <w:spacing w:val="-6"/>
          <w:sz w:val="28"/>
          <w:szCs w:val="28"/>
        </w:rPr>
        <w:t>1. Chỉ thị số 03/CT-VKSTC ngày 28/12/2017 của Viện trưởng VKSND tối cao về tăng cường việc thỉnh thị, hướng dẫn giải đáp vướng mắc, thông báo rút kinh nghiệm trong công tác thực hành quyền công tố và kiểm sát hoạt động tư pháp</w:t>
      </w:r>
      <w:r w:rsidR="00236F80" w:rsidRPr="00430D5E">
        <w:rPr>
          <w:rFonts w:ascii="Times New Roman" w:hAnsi="Times New Roman" w:cs="Times New Roman"/>
          <w:spacing w:val="-6"/>
          <w:sz w:val="28"/>
          <w:szCs w:val="28"/>
        </w:rPr>
        <w:t>.</w:t>
      </w:r>
    </w:p>
    <w:p w:rsidR="0014584B" w:rsidRPr="00430D5E" w:rsidRDefault="0014584B" w:rsidP="00EC411C">
      <w:pPr>
        <w:spacing w:before="60" w:after="60" w:line="312" w:lineRule="auto"/>
        <w:ind w:firstLine="709"/>
        <w:jc w:val="both"/>
        <w:rPr>
          <w:rFonts w:ascii="Times New Roman" w:hAnsi="Times New Roman" w:cs="Times New Roman"/>
          <w:spacing w:val="-6"/>
          <w:sz w:val="28"/>
          <w:szCs w:val="28"/>
        </w:rPr>
      </w:pPr>
      <w:r w:rsidRPr="00430D5E">
        <w:rPr>
          <w:rFonts w:ascii="Times New Roman" w:hAnsi="Times New Roman" w:cs="Times New Roman"/>
          <w:spacing w:val="-6"/>
          <w:sz w:val="28"/>
          <w:szCs w:val="28"/>
        </w:rPr>
        <w:t>2. Chỉ thị số 04/CT-VKSTC ngày 22/3/2018 của Viện trưởng VKSND tối cao về tăng cường các biện pháp nâng cao chất lượng, hiệu quả công tác kiểm sát việc giải quyết các vụ án hành chính, vụ việc dân sự, hôn nhân và gia đình, kinh doanh, thương mại, lao động và những việc khác theo quy định của pháp luật</w:t>
      </w:r>
      <w:r w:rsidR="00236F80" w:rsidRPr="00430D5E">
        <w:rPr>
          <w:rFonts w:ascii="Times New Roman" w:hAnsi="Times New Roman" w:cs="Times New Roman"/>
          <w:spacing w:val="-6"/>
          <w:sz w:val="28"/>
          <w:szCs w:val="28"/>
        </w:rPr>
        <w:t>.</w:t>
      </w:r>
    </w:p>
    <w:p w:rsidR="0014584B" w:rsidRPr="00430D5E" w:rsidRDefault="0014584B" w:rsidP="0014584B">
      <w:pPr>
        <w:pStyle w:val="ListParagraph"/>
        <w:tabs>
          <w:tab w:val="left" w:pos="993"/>
          <w:tab w:val="left" w:pos="1276"/>
        </w:tabs>
        <w:spacing w:before="60" w:after="60" w:line="312" w:lineRule="auto"/>
        <w:ind w:left="0" w:right="-28" w:firstLine="709"/>
        <w:jc w:val="both"/>
        <w:rPr>
          <w:rFonts w:ascii="Times New Roman" w:hAnsi="Times New Roman" w:cs="Times New Roman"/>
          <w:sz w:val="28"/>
          <w:szCs w:val="28"/>
        </w:rPr>
      </w:pPr>
      <w:r w:rsidRPr="00430D5E">
        <w:rPr>
          <w:rFonts w:ascii="Times New Roman" w:hAnsi="Times New Roman" w:cs="Times New Roman"/>
          <w:sz w:val="28"/>
          <w:szCs w:val="28"/>
        </w:rPr>
        <w:t xml:space="preserve">3. Quyết định số 566/QĐ-VKSTC-V9 ngày 14/11/2014 của Viện trưởng VKSND tối cao về việc tạm thời giao bổ sung một phần nhiệm vụ kiểm sát việc tuân theo pháp luật trong thi hành Pháp lệnh trình tự, thủ tục xem xét, quyết định </w:t>
      </w:r>
      <w:r w:rsidRPr="00430D5E">
        <w:rPr>
          <w:rFonts w:ascii="Times New Roman" w:hAnsi="Times New Roman" w:cs="Times New Roman"/>
          <w:spacing w:val="-4"/>
          <w:sz w:val="28"/>
          <w:szCs w:val="28"/>
        </w:rPr>
        <w:t>áp dụng biện pháp hành chính tại TAND trong ngành Kiểm sát nhân dân</w:t>
      </w:r>
      <w:r w:rsidR="00DB18F0" w:rsidRPr="00430D5E">
        <w:rPr>
          <w:rFonts w:ascii="Times New Roman" w:hAnsi="Times New Roman" w:cs="Times New Roman"/>
          <w:spacing w:val="-4"/>
          <w:sz w:val="28"/>
          <w:szCs w:val="28"/>
        </w:rPr>
        <w:t>.</w:t>
      </w:r>
    </w:p>
    <w:p w:rsidR="0014584B" w:rsidRDefault="0014584B" w:rsidP="0014584B">
      <w:pPr>
        <w:pStyle w:val="ListParagraph"/>
        <w:tabs>
          <w:tab w:val="left" w:pos="993"/>
          <w:tab w:val="left" w:pos="1276"/>
        </w:tabs>
        <w:spacing w:before="60" w:after="60" w:line="312" w:lineRule="auto"/>
        <w:ind w:left="0" w:right="-28" w:firstLine="709"/>
        <w:jc w:val="both"/>
        <w:rPr>
          <w:rFonts w:ascii="Times New Roman" w:hAnsi="Times New Roman" w:cs="Times New Roman"/>
          <w:sz w:val="28"/>
          <w:szCs w:val="28"/>
        </w:rPr>
      </w:pPr>
      <w:r w:rsidRPr="00430D5E">
        <w:rPr>
          <w:rFonts w:ascii="Times New Roman" w:hAnsi="Times New Roman" w:cs="Times New Roman"/>
          <w:sz w:val="28"/>
          <w:szCs w:val="28"/>
        </w:rPr>
        <w:t>4. Quyết định số 39/QĐ-VKSTC-V9 ngày 08/4/2015 về việc tạm thời giao bổ sung nhiệm vụ kiểm sát xem xét, quyết định áp dụng các biện pháp xử lý hành chính tại TAND</w:t>
      </w:r>
      <w:r w:rsidR="00DB18F0" w:rsidRPr="00430D5E">
        <w:rPr>
          <w:rFonts w:ascii="Times New Roman" w:hAnsi="Times New Roman" w:cs="Times New Roman"/>
          <w:sz w:val="28"/>
          <w:szCs w:val="28"/>
        </w:rPr>
        <w:t>.</w:t>
      </w:r>
    </w:p>
    <w:p w:rsidR="00210AA9" w:rsidRDefault="00210AA9" w:rsidP="0014584B">
      <w:pPr>
        <w:pStyle w:val="ListParagraph"/>
        <w:tabs>
          <w:tab w:val="left" w:pos="993"/>
          <w:tab w:val="left" w:pos="1276"/>
        </w:tabs>
        <w:spacing w:before="60" w:after="60" w:line="312" w:lineRule="auto"/>
        <w:ind w:left="0" w:right="-28" w:firstLine="709"/>
        <w:jc w:val="both"/>
        <w:rPr>
          <w:rFonts w:ascii="Times New Roman" w:hAnsi="Times New Roman"/>
          <w:sz w:val="28"/>
          <w:szCs w:val="28"/>
        </w:rPr>
      </w:pPr>
      <w:r>
        <w:rPr>
          <w:rFonts w:ascii="Times New Roman" w:hAnsi="Times New Roman"/>
          <w:sz w:val="28"/>
          <w:szCs w:val="28"/>
        </w:rPr>
        <w:t>5. Quyết định số 10/QĐ-VKSTC-V10 ngày 20/11/2015 của Viện trưởng VKSND tối cao về việc ban hành</w:t>
      </w:r>
      <w:r>
        <w:rPr>
          <w:rFonts w:ascii="Times New Roman" w:hAnsi="Times New Roman" w:cs="Times New Roman"/>
          <w:sz w:val="28"/>
          <w:szCs w:val="28"/>
        </w:rPr>
        <w:t xml:space="preserve"> </w:t>
      </w:r>
      <w:r>
        <w:rPr>
          <w:rFonts w:ascii="Times New Roman" w:hAnsi="Times New Roman"/>
          <w:sz w:val="28"/>
          <w:szCs w:val="28"/>
        </w:rPr>
        <w:t>Quy chế tổ chức và hoạt động của Vụ Kiểm sát việc giải quyết các vụ án hành chính, vụ việc kinh doanh, thương mại, lao động và những việc khác theo quy định của pháp luật.</w:t>
      </w:r>
    </w:p>
    <w:p w:rsidR="00210AA9" w:rsidRDefault="00210AA9" w:rsidP="00210AA9">
      <w:pPr>
        <w:pStyle w:val="ListParagraph"/>
        <w:tabs>
          <w:tab w:val="left" w:pos="993"/>
          <w:tab w:val="left" w:pos="1276"/>
        </w:tabs>
        <w:spacing w:before="60" w:after="60" w:line="312" w:lineRule="auto"/>
        <w:ind w:left="0" w:right="-28" w:firstLine="709"/>
        <w:jc w:val="both"/>
        <w:rPr>
          <w:rFonts w:ascii="Times New Roman" w:hAnsi="Times New Roman"/>
          <w:sz w:val="28"/>
          <w:szCs w:val="28"/>
        </w:rPr>
      </w:pPr>
      <w:r>
        <w:rPr>
          <w:rFonts w:ascii="Times New Roman" w:hAnsi="Times New Roman"/>
          <w:sz w:val="28"/>
          <w:szCs w:val="28"/>
        </w:rPr>
        <w:t>6. Quyết định số 08/QĐ-VKSTC-V8 ngày 20/11/2015 của Viện trưởng VKSND tối cao</w:t>
      </w:r>
      <w:r>
        <w:rPr>
          <w:rFonts w:ascii="Times New Roman" w:hAnsi="Times New Roman" w:cs="Times New Roman"/>
          <w:sz w:val="28"/>
          <w:szCs w:val="28"/>
        </w:rPr>
        <w:t xml:space="preserve"> về việc ban hành Q</w:t>
      </w:r>
      <w:r>
        <w:rPr>
          <w:rFonts w:ascii="Times New Roman" w:hAnsi="Times New Roman"/>
          <w:sz w:val="28"/>
          <w:szCs w:val="28"/>
        </w:rPr>
        <w:t>uy chế tổ chức và hoạt động của Vụ Kiểm sát việc tạm giữ, tạm giam và thi hành án hình sự.</w:t>
      </w:r>
    </w:p>
    <w:p w:rsidR="00293096" w:rsidRDefault="00293096" w:rsidP="00293096">
      <w:pPr>
        <w:pStyle w:val="ListParagraph"/>
        <w:tabs>
          <w:tab w:val="left" w:pos="993"/>
          <w:tab w:val="left" w:pos="1276"/>
        </w:tabs>
        <w:spacing w:before="60" w:after="60" w:line="312" w:lineRule="auto"/>
        <w:ind w:left="0" w:right="-28" w:firstLine="709"/>
        <w:jc w:val="both"/>
        <w:rPr>
          <w:rFonts w:ascii="Times New Roman" w:hAnsi="Times New Roman"/>
          <w:sz w:val="28"/>
          <w:szCs w:val="28"/>
        </w:rPr>
      </w:pPr>
      <w:r>
        <w:rPr>
          <w:rFonts w:ascii="Times New Roman" w:hAnsi="Times New Roman"/>
          <w:sz w:val="28"/>
          <w:szCs w:val="28"/>
        </w:rPr>
        <w:t>7. Quyết định số 12/QĐ-VKSTC-V12 ngày 20/11/2015 của Viện trưởng VKSND tối cao</w:t>
      </w:r>
      <w:r>
        <w:rPr>
          <w:rFonts w:ascii="Times New Roman" w:hAnsi="Times New Roman" w:cs="Times New Roman"/>
          <w:sz w:val="28"/>
          <w:szCs w:val="28"/>
        </w:rPr>
        <w:t xml:space="preserve"> về việc ban hành Q</w:t>
      </w:r>
      <w:r>
        <w:rPr>
          <w:rFonts w:ascii="Times New Roman" w:hAnsi="Times New Roman"/>
          <w:sz w:val="28"/>
          <w:szCs w:val="28"/>
        </w:rPr>
        <w:t>uy chế tổ chức và hoạt động của Vụ Kiểm sát và giải quyết đơn khiếu nại, tố cáo trong hoạt động tư pháp.</w:t>
      </w:r>
    </w:p>
    <w:p w:rsidR="0014584B" w:rsidRPr="00430D5E" w:rsidRDefault="0014584B" w:rsidP="0014584B">
      <w:pPr>
        <w:pStyle w:val="ListParagraph"/>
        <w:tabs>
          <w:tab w:val="left" w:pos="709"/>
        </w:tabs>
        <w:spacing w:before="60" w:after="60" w:line="312" w:lineRule="auto"/>
        <w:ind w:left="0" w:right="-28"/>
        <w:jc w:val="both"/>
        <w:rPr>
          <w:rFonts w:ascii="Times New Roman" w:hAnsi="Times New Roman" w:cs="Times New Roman"/>
          <w:sz w:val="28"/>
          <w:szCs w:val="28"/>
        </w:rPr>
      </w:pPr>
      <w:r w:rsidRPr="00430D5E">
        <w:rPr>
          <w:rFonts w:ascii="Times New Roman" w:hAnsi="Times New Roman" w:cs="Times New Roman"/>
          <w:sz w:val="28"/>
          <w:szCs w:val="28"/>
        </w:rPr>
        <w:tab/>
      </w:r>
      <w:r w:rsidR="00293096">
        <w:rPr>
          <w:rFonts w:ascii="Times New Roman" w:hAnsi="Times New Roman" w:cs="Times New Roman"/>
          <w:sz w:val="28"/>
          <w:szCs w:val="28"/>
        </w:rPr>
        <w:t>8</w:t>
      </w:r>
      <w:r w:rsidRPr="00430D5E">
        <w:rPr>
          <w:rFonts w:ascii="Times New Roman" w:hAnsi="Times New Roman" w:cs="Times New Roman"/>
          <w:sz w:val="28"/>
          <w:szCs w:val="28"/>
        </w:rPr>
        <w:t>. Quy chế công tác kiểm sát việc tạm giữ, tạm giam và thi hành án hình sự (ban hành kèm theo Quyết định số 501/QĐ-VKSTC ngày 12/12/2017 của Viện trưởng VKSND tối cao)</w:t>
      </w:r>
      <w:r w:rsidR="00DB18F0" w:rsidRPr="00430D5E">
        <w:rPr>
          <w:rFonts w:ascii="Times New Roman" w:hAnsi="Times New Roman" w:cs="Times New Roman"/>
          <w:sz w:val="28"/>
          <w:szCs w:val="28"/>
        </w:rPr>
        <w:t>.</w:t>
      </w:r>
    </w:p>
    <w:p w:rsidR="0014584B" w:rsidRPr="00430D5E" w:rsidRDefault="0014584B" w:rsidP="0014584B">
      <w:pPr>
        <w:pStyle w:val="ListParagraph"/>
        <w:tabs>
          <w:tab w:val="left" w:pos="709"/>
        </w:tabs>
        <w:spacing w:before="60" w:after="60" w:line="312" w:lineRule="auto"/>
        <w:ind w:left="0" w:right="-28"/>
        <w:jc w:val="both"/>
        <w:rPr>
          <w:rFonts w:ascii="Times New Roman" w:hAnsi="Times New Roman" w:cs="Times New Roman"/>
          <w:sz w:val="28"/>
          <w:szCs w:val="28"/>
        </w:rPr>
      </w:pPr>
      <w:r w:rsidRPr="00430D5E">
        <w:rPr>
          <w:rFonts w:ascii="Times New Roman" w:hAnsi="Times New Roman" w:cs="Times New Roman"/>
          <w:sz w:val="28"/>
          <w:szCs w:val="28"/>
        </w:rPr>
        <w:tab/>
      </w:r>
      <w:r w:rsidR="00293096">
        <w:rPr>
          <w:rFonts w:ascii="Times New Roman" w:hAnsi="Times New Roman" w:cs="Times New Roman"/>
          <w:sz w:val="28"/>
          <w:szCs w:val="28"/>
        </w:rPr>
        <w:t>9</w:t>
      </w:r>
      <w:r w:rsidRPr="00430D5E">
        <w:rPr>
          <w:rFonts w:ascii="Times New Roman" w:hAnsi="Times New Roman" w:cs="Times New Roman"/>
          <w:sz w:val="28"/>
          <w:szCs w:val="28"/>
        </w:rPr>
        <w:t>. Quy chế tiếp công dân, giải quyết khiếu nại, tố cáo và kiểm sát việc giải quyết khiếu nại, tố cáo trong hoạt động tư pháp (ban hành kèm theo Quyết định số 51/QĐ-VKSTC-V12 ngày 02/02/2016 của Viện trưởng VKSND tối cao)</w:t>
      </w:r>
      <w:r w:rsidR="00DB18F0" w:rsidRPr="00430D5E">
        <w:rPr>
          <w:rFonts w:ascii="Times New Roman" w:hAnsi="Times New Roman" w:cs="Times New Roman"/>
          <w:sz w:val="28"/>
          <w:szCs w:val="28"/>
        </w:rPr>
        <w:t>.</w:t>
      </w:r>
    </w:p>
    <w:p w:rsidR="0014584B" w:rsidRPr="00430D5E" w:rsidRDefault="00293096" w:rsidP="003C26A0">
      <w:pPr>
        <w:spacing w:before="60" w:after="60" w:line="312" w:lineRule="auto"/>
        <w:ind w:firstLine="720"/>
        <w:jc w:val="both"/>
        <w:rPr>
          <w:rFonts w:ascii="Times New Roman" w:hAnsi="Times New Roman" w:cs="Times New Roman"/>
          <w:iCs/>
          <w:spacing w:val="-6"/>
          <w:sz w:val="28"/>
          <w:szCs w:val="28"/>
          <w:lang w:val="pt-BR"/>
        </w:rPr>
      </w:pPr>
      <w:r>
        <w:rPr>
          <w:rFonts w:ascii="Times New Roman" w:hAnsi="Times New Roman" w:cs="Times New Roman"/>
          <w:spacing w:val="-6"/>
          <w:sz w:val="28"/>
          <w:szCs w:val="28"/>
        </w:rPr>
        <w:lastRenderedPageBreak/>
        <w:t>10</w:t>
      </w:r>
      <w:r w:rsidR="0014584B" w:rsidRPr="00430D5E">
        <w:rPr>
          <w:rFonts w:ascii="Times New Roman" w:hAnsi="Times New Roman" w:cs="Times New Roman"/>
          <w:spacing w:val="-6"/>
          <w:sz w:val="28"/>
          <w:szCs w:val="28"/>
        </w:rPr>
        <w:t>. Quy chế về chế độ thông tin, báo cáo và quản lý công tác trong ngành Kiểm sát nhân dân (ban hành kèm theo Quyết định số 279/QĐ-VKSTC ngày 01/8/2017 của Viện trưởng VKSND tối cao)</w:t>
      </w:r>
      <w:r w:rsidR="00DB18F0" w:rsidRPr="00430D5E">
        <w:rPr>
          <w:rFonts w:ascii="Times New Roman" w:hAnsi="Times New Roman" w:cs="Times New Roman"/>
          <w:i/>
          <w:spacing w:val="-6"/>
          <w:sz w:val="28"/>
          <w:szCs w:val="28"/>
        </w:rPr>
        <w:t>.</w:t>
      </w:r>
    </w:p>
    <w:p w:rsidR="0014584B" w:rsidRPr="00430D5E" w:rsidRDefault="00210AA9" w:rsidP="003C26A0">
      <w:pPr>
        <w:spacing w:before="60" w:after="60" w:line="312" w:lineRule="auto"/>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1</w:t>
      </w:r>
      <w:r w:rsidR="00293096">
        <w:rPr>
          <w:rFonts w:ascii="Times New Roman" w:hAnsi="Times New Roman" w:cs="Times New Roman"/>
          <w:spacing w:val="-6"/>
          <w:sz w:val="28"/>
          <w:szCs w:val="28"/>
        </w:rPr>
        <w:t>1</w:t>
      </w:r>
      <w:r w:rsidR="0014584B" w:rsidRPr="00430D5E">
        <w:rPr>
          <w:rFonts w:ascii="Times New Roman" w:hAnsi="Times New Roman" w:cs="Times New Roman"/>
          <w:spacing w:val="-6"/>
          <w:sz w:val="28"/>
          <w:szCs w:val="28"/>
        </w:rPr>
        <w:t>. Hệ thống biểu mẫu văn bản tố tụng-nghiệp vụ tạm thời trong công tác kiểm sát việc giải quyết các vụ án hành chính (ban hành kèm theo Quyết định số 204/QĐ-VKSTC ngày 01/6/2017 của Viện trưởng VKSND tối cao)</w:t>
      </w:r>
      <w:r w:rsidR="00DB18F0" w:rsidRPr="00430D5E">
        <w:rPr>
          <w:rFonts w:ascii="Times New Roman" w:hAnsi="Times New Roman" w:cs="Times New Roman"/>
          <w:spacing w:val="-6"/>
          <w:sz w:val="28"/>
          <w:szCs w:val="28"/>
        </w:rPr>
        <w:t>.</w:t>
      </w:r>
    </w:p>
    <w:p w:rsidR="0014584B" w:rsidRPr="00430D5E" w:rsidRDefault="00210AA9" w:rsidP="003C26A0">
      <w:pPr>
        <w:spacing w:before="60" w:after="60" w:line="312" w:lineRule="auto"/>
        <w:ind w:firstLine="720"/>
        <w:jc w:val="both"/>
        <w:rPr>
          <w:rFonts w:ascii="Times New Roman" w:hAnsi="Times New Roman" w:cs="Times New Roman"/>
          <w:spacing w:val="-6"/>
          <w:sz w:val="28"/>
          <w:szCs w:val="28"/>
        </w:rPr>
      </w:pPr>
      <w:r>
        <w:rPr>
          <w:rFonts w:ascii="Times New Roman" w:hAnsi="Times New Roman" w:cs="Times New Roman"/>
          <w:spacing w:val="-6"/>
          <w:sz w:val="28"/>
          <w:szCs w:val="28"/>
        </w:rPr>
        <w:t>1</w:t>
      </w:r>
      <w:r w:rsidR="00293096">
        <w:rPr>
          <w:rFonts w:ascii="Times New Roman" w:hAnsi="Times New Roman" w:cs="Times New Roman"/>
          <w:spacing w:val="-6"/>
          <w:sz w:val="28"/>
          <w:szCs w:val="28"/>
        </w:rPr>
        <w:t>2</w:t>
      </w:r>
      <w:r w:rsidR="0014584B" w:rsidRPr="00430D5E">
        <w:rPr>
          <w:rFonts w:ascii="Times New Roman" w:hAnsi="Times New Roman" w:cs="Times New Roman"/>
          <w:spacing w:val="-6"/>
          <w:sz w:val="28"/>
          <w:szCs w:val="28"/>
        </w:rPr>
        <w:t>. Hệ thống chỉ tiêu nghiệp vụ về công tác kiểm sát việc giải quyết các vụ án hành chính trong ngành Kiểm sát nhân dân (ban hành kèm theo Quyết định số 379/QĐ-VKSTC ngày 10/10/2017 của Viện trưởng VKSND tối cao)</w:t>
      </w:r>
      <w:r w:rsidR="00DB18F0" w:rsidRPr="00430D5E">
        <w:rPr>
          <w:rFonts w:ascii="Times New Roman" w:hAnsi="Times New Roman" w:cs="Times New Roman"/>
          <w:spacing w:val="-6"/>
          <w:sz w:val="28"/>
          <w:szCs w:val="28"/>
        </w:rPr>
        <w:t>.</w:t>
      </w:r>
    </w:p>
    <w:p w:rsidR="0014584B" w:rsidRPr="00430D5E" w:rsidRDefault="0014584B" w:rsidP="003C26A0">
      <w:pPr>
        <w:spacing w:before="60" w:after="60" w:line="312" w:lineRule="auto"/>
        <w:ind w:firstLine="709"/>
        <w:jc w:val="both"/>
        <w:rPr>
          <w:rFonts w:ascii="Times New Roman" w:hAnsi="Times New Roman" w:cs="Times New Roman"/>
          <w:spacing w:val="-6"/>
          <w:sz w:val="28"/>
          <w:szCs w:val="28"/>
        </w:rPr>
      </w:pPr>
      <w:r w:rsidRPr="00430D5E">
        <w:rPr>
          <w:rFonts w:ascii="Times New Roman" w:hAnsi="Times New Roman" w:cs="Times New Roman"/>
          <w:spacing w:val="-6"/>
          <w:sz w:val="28"/>
          <w:szCs w:val="28"/>
        </w:rPr>
        <w:t>1</w:t>
      </w:r>
      <w:r w:rsidR="00293096">
        <w:rPr>
          <w:rFonts w:ascii="Times New Roman" w:hAnsi="Times New Roman" w:cs="Times New Roman"/>
          <w:spacing w:val="-6"/>
          <w:sz w:val="28"/>
          <w:szCs w:val="28"/>
        </w:rPr>
        <w:t>3</w:t>
      </w:r>
      <w:r w:rsidRPr="00430D5E">
        <w:rPr>
          <w:rFonts w:ascii="Times New Roman" w:hAnsi="Times New Roman" w:cs="Times New Roman"/>
          <w:spacing w:val="-6"/>
          <w:sz w:val="28"/>
          <w:szCs w:val="28"/>
        </w:rPr>
        <w:t>. Hệ thống mẫu sổ nghiệp vụ về công tác kiểm sát việc giải quyết các vụ án hành chính trong ngành Kiểm sát nhân dân (ban hành kèm theo Quyết định số 29/QĐ-VKSTC ngày 29/01/2019 của Viện trưởng VKSND tối cao)</w:t>
      </w:r>
      <w:r w:rsidR="00DB18F0" w:rsidRPr="00430D5E">
        <w:rPr>
          <w:rFonts w:ascii="Times New Roman" w:hAnsi="Times New Roman" w:cs="Times New Roman"/>
          <w:spacing w:val="-6"/>
          <w:sz w:val="28"/>
          <w:szCs w:val="28"/>
        </w:rPr>
        <w:t>.</w:t>
      </w:r>
    </w:p>
    <w:p w:rsidR="0014584B" w:rsidRPr="00430D5E" w:rsidRDefault="0014584B" w:rsidP="0014584B">
      <w:pPr>
        <w:pStyle w:val="ListParagraph"/>
        <w:tabs>
          <w:tab w:val="left" w:pos="993"/>
          <w:tab w:val="left" w:pos="1276"/>
        </w:tabs>
        <w:spacing w:before="60" w:after="60" w:line="312" w:lineRule="auto"/>
        <w:ind w:left="0" w:right="-28" w:firstLine="709"/>
        <w:jc w:val="both"/>
        <w:rPr>
          <w:rFonts w:ascii="Times New Roman" w:hAnsi="Times New Roman" w:cs="Times New Roman"/>
          <w:sz w:val="28"/>
          <w:szCs w:val="28"/>
        </w:rPr>
      </w:pPr>
      <w:r w:rsidRPr="00430D5E">
        <w:rPr>
          <w:rFonts w:ascii="Times New Roman" w:hAnsi="Times New Roman" w:cs="Times New Roman"/>
          <w:sz w:val="28"/>
          <w:szCs w:val="28"/>
        </w:rPr>
        <w:t>1</w:t>
      </w:r>
      <w:r w:rsidR="00293096">
        <w:rPr>
          <w:rFonts w:ascii="Times New Roman" w:hAnsi="Times New Roman" w:cs="Times New Roman"/>
          <w:sz w:val="28"/>
          <w:szCs w:val="28"/>
        </w:rPr>
        <w:t>4</w:t>
      </w:r>
      <w:r w:rsidRPr="00430D5E">
        <w:rPr>
          <w:rFonts w:ascii="Times New Roman" w:hAnsi="Times New Roman" w:cs="Times New Roman"/>
          <w:sz w:val="28"/>
          <w:szCs w:val="28"/>
        </w:rPr>
        <w:t>. Hướng dẫn số 17/HD-VKSTC-V12 ngày 06/02/2015 về công tác kiểm sát việc tuân theo pháp luật trong thi hành Pháp lệnh trình tự, thủ tục xem xét, quyết định áp dụng biện pháp hành chính tại Tòa án</w:t>
      </w:r>
      <w:r w:rsidR="00DB18F0" w:rsidRPr="00430D5E">
        <w:rPr>
          <w:rFonts w:ascii="Times New Roman" w:hAnsi="Times New Roman" w:cs="Times New Roman"/>
          <w:sz w:val="28"/>
          <w:szCs w:val="28"/>
        </w:rPr>
        <w:t>.</w:t>
      </w:r>
    </w:p>
    <w:p w:rsidR="0014584B" w:rsidRPr="00430D5E" w:rsidRDefault="0014584B" w:rsidP="0014584B">
      <w:pPr>
        <w:pStyle w:val="ListParagraph"/>
        <w:tabs>
          <w:tab w:val="left" w:pos="993"/>
          <w:tab w:val="left" w:pos="1276"/>
        </w:tabs>
        <w:spacing w:before="60" w:after="60" w:line="312" w:lineRule="auto"/>
        <w:ind w:left="0" w:right="-28" w:firstLine="709"/>
        <w:jc w:val="both"/>
        <w:rPr>
          <w:rFonts w:ascii="Times New Roman" w:hAnsi="Times New Roman" w:cs="Times New Roman"/>
          <w:spacing w:val="-4"/>
          <w:sz w:val="28"/>
          <w:szCs w:val="28"/>
        </w:rPr>
      </w:pPr>
      <w:r w:rsidRPr="00430D5E">
        <w:rPr>
          <w:rFonts w:ascii="Times New Roman" w:hAnsi="Times New Roman" w:cs="Times New Roman"/>
          <w:spacing w:val="-4"/>
          <w:sz w:val="28"/>
          <w:szCs w:val="28"/>
        </w:rPr>
        <w:t>1</w:t>
      </w:r>
      <w:r w:rsidR="00293096">
        <w:rPr>
          <w:rFonts w:ascii="Times New Roman" w:hAnsi="Times New Roman" w:cs="Times New Roman"/>
          <w:spacing w:val="-4"/>
          <w:sz w:val="28"/>
          <w:szCs w:val="28"/>
        </w:rPr>
        <w:t>5</w:t>
      </w:r>
      <w:r w:rsidRPr="00430D5E">
        <w:rPr>
          <w:rFonts w:ascii="Times New Roman" w:hAnsi="Times New Roman" w:cs="Times New Roman"/>
          <w:spacing w:val="-4"/>
          <w:sz w:val="28"/>
          <w:szCs w:val="28"/>
        </w:rPr>
        <w:t>. Hướng dẫn số 22/HD-VKSTC-V4 ngày 22/5/2015 hướng dẫn kiểm sát việc xem xét, quyết định áp dụng biện pháp xử lý hành chính tại TAND</w:t>
      </w:r>
      <w:r w:rsidR="00DB18F0" w:rsidRPr="00430D5E">
        <w:rPr>
          <w:rFonts w:ascii="Times New Roman" w:hAnsi="Times New Roman" w:cs="Times New Roman"/>
          <w:spacing w:val="-4"/>
          <w:sz w:val="28"/>
          <w:szCs w:val="28"/>
        </w:rPr>
        <w:t>.</w:t>
      </w:r>
    </w:p>
    <w:p w:rsidR="0014584B" w:rsidRPr="00430D5E" w:rsidRDefault="0014584B" w:rsidP="0014584B">
      <w:pPr>
        <w:pStyle w:val="ListParagraph"/>
        <w:tabs>
          <w:tab w:val="left" w:pos="993"/>
          <w:tab w:val="left" w:pos="1276"/>
        </w:tabs>
        <w:spacing w:before="60" w:after="60" w:line="312" w:lineRule="auto"/>
        <w:ind w:left="0" w:right="-28" w:firstLine="709"/>
        <w:jc w:val="both"/>
        <w:rPr>
          <w:rFonts w:ascii="Times New Roman" w:hAnsi="Times New Roman" w:cs="Times New Roman"/>
          <w:iCs/>
          <w:sz w:val="28"/>
          <w:szCs w:val="28"/>
        </w:rPr>
      </w:pPr>
      <w:r w:rsidRPr="00430D5E">
        <w:rPr>
          <w:rFonts w:ascii="Times New Roman" w:hAnsi="Times New Roman" w:cs="Times New Roman"/>
          <w:sz w:val="28"/>
          <w:szCs w:val="28"/>
        </w:rPr>
        <w:t>1</w:t>
      </w:r>
      <w:r w:rsidR="00293096">
        <w:rPr>
          <w:rFonts w:ascii="Times New Roman" w:hAnsi="Times New Roman" w:cs="Times New Roman"/>
          <w:sz w:val="28"/>
          <w:szCs w:val="28"/>
        </w:rPr>
        <w:t>6</w:t>
      </w:r>
      <w:r w:rsidRPr="00430D5E">
        <w:rPr>
          <w:rFonts w:ascii="Times New Roman" w:hAnsi="Times New Roman" w:cs="Times New Roman"/>
          <w:sz w:val="28"/>
          <w:szCs w:val="28"/>
        </w:rPr>
        <w:t xml:space="preserve">. Hướng dẫn số 29/HD-VKSTC ngày 01/11/2018 </w:t>
      </w:r>
      <w:r w:rsidRPr="00430D5E">
        <w:rPr>
          <w:rFonts w:ascii="Times New Roman" w:hAnsi="Times New Roman" w:cs="Times New Roman"/>
          <w:iCs/>
          <w:sz w:val="28"/>
          <w:szCs w:val="28"/>
        </w:rPr>
        <w:t xml:space="preserve">hướng dẫn phát hiện vi phạm và thực hiện quyền kháng nghị đối với những vi phạm trong việc giải quyết vụ án hành chính, vụ việc kinh doanh thương mại, lao động, phá sản và </w:t>
      </w:r>
      <w:r w:rsidRPr="00430D5E">
        <w:rPr>
          <w:rFonts w:ascii="Times New Roman" w:hAnsi="Times New Roman" w:cs="Times New Roman"/>
          <w:iCs/>
          <w:spacing w:val="-2"/>
          <w:sz w:val="28"/>
          <w:szCs w:val="28"/>
        </w:rPr>
        <w:t>xem xét, quyết định áp dụng các biện pháp xử lý hành chính tại Tòa án nhân dân</w:t>
      </w:r>
      <w:r w:rsidR="00DB18F0" w:rsidRPr="00430D5E">
        <w:rPr>
          <w:rFonts w:ascii="Times New Roman" w:hAnsi="Times New Roman" w:cs="Times New Roman"/>
          <w:iCs/>
          <w:spacing w:val="-2"/>
          <w:sz w:val="28"/>
          <w:szCs w:val="28"/>
        </w:rPr>
        <w:t>.</w:t>
      </w:r>
    </w:p>
    <w:p w:rsidR="0014584B" w:rsidRPr="00430D5E" w:rsidRDefault="0014584B" w:rsidP="0014584B">
      <w:pPr>
        <w:pStyle w:val="ListParagraph"/>
        <w:tabs>
          <w:tab w:val="left" w:pos="993"/>
          <w:tab w:val="left" w:pos="1276"/>
        </w:tabs>
        <w:spacing w:before="60" w:after="60" w:line="312" w:lineRule="auto"/>
        <w:ind w:left="0" w:right="-28" w:firstLine="709"/>
        <w:jc w:val="both"/>
        <w:rPr>
          <w:rFonts w:ascii="Times New Roman" w:hAnsi="Times New Roman" w:cs="Times New Roman"/>
          <w:spacing w:val="-4"/>
          <w:sz w:val="28"/>
          <w:szCs w:val="28"/>
        </w:rPr>
      </w:pPr>
      <w:r w:rsidRPr="00430D5E">
        <w:rPr>
          <w:rFonts w:ascii="Times New Roman" w:hAnsi="Times New Roman" w:cs="Times New Roman"/>
          <w:sz w:val="28"/>
          <w:szCs w:val="28"/>
        </w:rPr>
        <w:t>1</w:t>
      </w:r>
      <w:r w:rsidR="00293096">
        <w:rPr>
          <w:rFonts w:ascii="Times New Roman" w:hAnsi="Times New Roman" w:cs="Times New Roman"/>
          <w:sz w:val="28"/>
          <w:szCs w:val="28"/>
        </w:rPr>
        <w:t>7</w:t>
      </w:r>
      <w:r w:rsidRPr="00430D5E">
        <w:rPr>
          <w:rFonts w:ascii="Times New Roman" w:hAnsi="Times New Roman" w:cs="Times New Roman"/>
          <w:sz w:val="28"/>
          <w:szCs w:val="28"/>
        </w:rPr>
        <w:t xml:space="preserve">. Hướng dẫn số 28/HD-VKSTC ngày 19/10/2018 về việc hướng dẫn lập hồ sơ kiểm sát giải quyết vụ án hành chính, kinh doanh thương mại, lao động, </w:t>
      </w:r>
      <w:r w:rsidRPr="00430D5E">
        <w:rPr>
          <w:rFonts w:ascii="Times New Roman" w:hAnsi="Times New Roman" w:cs="Times New Roman"/>
          <w:spacing w:val="-4"/>
          <w:sz w:val="28"/>
          <w:szCs w:val="28"/>
        </w:rPr>
        <w:t>phá sản và xem xét quyết định áp dụng các biện pháp xử lý hành chính tại TAND.</w:t>
      </w:r>
    </w:p>
    <w:p w:rsidR="0014584B" w:rsidRPr="00430D5E" w:rsidRDefault="0014584B" w:rsidP="0014584B">
      <w:pPr>
        <w:jc w:val="center"/>
        <w:rPr>
          <w:b/>
          <w:bCs/>
          <w:lang w:val="pt-BR"/>
        </w:rPr>
      </w:pPr>
    </w:p>
    <w:p w:rsidR="0014584B" w:rsidRPr="00430D5E" w:rsidRDefault="007252C5" w:rsidP="0014584B">
      <w:pPr>
        <w:jc w:val="center"/>
        <w:rPr>
          <w:b/>
          <w:bCs/>
          <w:lang w:val="pt-BR"/>
        </w:rPr>
      </w:pPr>
      <w:r>
        <w:rPr>
          <w:b/>
          <w:bCs/>
          <w:noProof/>
        </w:rPr>
        <w:pict>
          <v:shape id="_x0000_s1027" type="#_x0000_t32" style="position:absolute;left:0;text-align:left;margin-left:123.75pt;margin-top:13.45pt;width:237pt;height:0;z-index:251659264" o:connectortype="straight"/>
        </w:pict>
      </w:r>
    </w:p>
    <w:p w:rsidR="00EB650A" w:rsidRPr="00430D5E" w:rsidRDefault="00EB650A" w:rsidP="0014584B">
      <w:pPr>
        <w:jc w:val="center"/>
        <w:rPr>
          <w:b/>
          <w:bCs/>
          <w:lang w:val="pt-BR"/>
        </w:rPr>
      </w:pPr>
    </w:p>
    <w:p w:rsidR="00EB650A" w:rsidRPr="00430D5E" w:rsidRDefault="00EB650A" w:rsidP="0014584B">
      <w:pPr>
        <w:jc w:val="center"/>
        <w:rPr>
          <w:b/>
          <w:bCs/>
          <w:lang w:val="pt-BR"/>
        </w:rPr>
      </w:pPr>
    </w:p>
    <w:p w:rsidR="00EB650A" w:rsidRPr="00430D5E" w:rsidRDefault="00EB650A" w:rsidP="0014584B">
      <w:pPr>
        <w:jc w:val="center"/>
        <w:rPr>
          <w:b/>
          <w:bCs/>
          <w:lang w:val="pt-BR"/>
        </w:rPr>
      </w:pPr>
    </w:p>
    <w:sectPr w:rsidR="00EB650A" w:rsidRPr="00430D5E" w:rsidSect="006F4E7C">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E37" w:rsidRDefault="00977E37" w:rsidP="00E535D2">
      <w:pPr>
        <w:spacing w:after="0" w:line="240" w:lineRule="auto"/>
      </w:pPr>
      <w:r>
        <w:separator/>
      </w:r>
    </w:p>
  </w:endnote>
  <w:endnote w:type="continuationSeparator" w:id="1">
    <w:p w:rsidR="00977E37" w:rsidRDefault="00977E37" w:rsidP="00E535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2" w:rsidRDefault="00E535D2">
    <w:pPr>
      <w:pStyle w:val="Footer"/>
      <w:jc w:val="center"/>
    </w:pPr>
  </w:p>
  <w:p w:rsidR="00E535D2" w:rsidRDefault="00E535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E37" w:rsidRDefault="00977E37" w:rsidP="00E535D2">
      <w:pPr>
        <w:spacing w:after="0" w:line="240" w:lineRule="auto"/>
      </w:pPr>
      <w:r>
        <w:separator/>
      </w:r>
    </w:p>
  </w:footnote>
  <w:footnote w:type="continuationSeparator" w:id="1">
    <w:p w:rsidR="00977E37" w:rsidRDefault="00977E37" w:rsidP="00E535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4B4"/>
    <w:multiLevelType w:val="hybridMultilevel"/>
    <w:tmpl w:val="C15ED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12FFE"/>
    <w:multiLevelType w:val="hybridMultilevel"/>
    <w:tmpl w:val="E598A31C"/>
    <w:lvl w:ilvl="0" w:tplc="E71A66B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8B172B8"/>
    <w:multiLevelType w:val="hybridMultilevel"/>
    <w:tmpl w:val="2E3E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2B7714"/>
    <w:multiLevelType w:val="hybridMultilevel"/>
    <w:tmpl w:val="B516B208"/>
    <w:lvl w:ilvl="0" w:tplc="D7E86CE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C1A5B"/>
    <w:rsid w:val="00016ADA"/>
    <w:rsid w:val="000263A1"/>
    <w:rsid w:val="00057098"/>
    <w:rsid w:val="00063F2C"/>
    <w:rsid w:val="000829F5"/>
    <w:rsid w:val="00094CA1"/>
    <w:rsid w:val="000B1A0D"/>
    <w:rsid w:val="00133B21"/>
    <w:rsid w:val="001456E2"/>
    <w:rsid w:val="0014584B"/>
    <w:rsid w:val="0015291A"/>
    <w:rsid w:val="00154036"/>
    <w:rsid w:val="00155729"/>
    <w:rsid w:val="00184C28"/>
    <w:rsid w:val="001C4EFA"/>
    <w:rsid w:val="001E11F8"/>
    <w:rsid w:val="001F6E86"/>
    <w:rsid w:val="001F7B0B"/>
    <w:rsid w:val="00210AA9"/>
    <w:rsid w:val="002227A0"/>
    <w:rsid w:val="00234EF7"/>
    <w:rsid w:val="00236F80"/>
    <w:rsid w:val="00244D9F"/>
    <w:rsid w:val="00255528"/>
    <w:rsid w:val="00281DEA"/>
    <w:rsid w:val="00286224"/>
    <w:rsid w:val="00293096"/>
    <w:rsid w:val="002D2C35"/>
    <w:rsid w:val="002E29FD"/>
    <w:rsid w:val="002E5549"/>
    <w:rsid w:val="00302013"/>
    <w:rsid w:val="00351FF1"/>
    <w:rsid w:val="003B0F15"/>
    <w:rsid w:val="003C26A0"/>
    <w:rsid w:val="004072CB"/>
    <w:rsid w:val="00430D5E"/>
    <w:rsid w:val="00442A03"/>
    <w:rsid w:val="00455FA5"/>
    <w:rsid w:val="004800D7"/>
    <w:rsid w:val="00482E43"/>
    <w:rsid w:val="004C0F66"/>
    <w:rsid w:val="005836A0"/>
    <w:rsid w:val="0059299B"/>
    <w:rsid w:val="005951C1"/>
    <w:rsid w:val="005C1772"/>
    <w:rsid w:val="00621E41"/>
    <w:rsid w:val="00660754"/>
    <w:rsid w:val="0066435B"/>
    <w:rsid w:val="006D6914"/>
    <w:rsid w:val="006F0800"/>
    <w:rsid w:val="006F4E7C"/>
    <w:rsid w:val="007166D1"/>
    <w:rsid w:val="007252C5"/>
    <w:rsid w:val="00752BFF"/>
    <w:rsid w:val="00773B35"/>
    <w:rsid w:val="0084069F"/>
    <w:rsid w:val="00851FB8"/>
    <w:rsid w:val="00862F9F"/>
    <w:rsid w:val="008B37B6"/>
    <w:rsid w:val="008B64AF"/>
    <w:rsid w:val="008C2F9F"/>
    <w:rsid w:val="008E00B6"/>
    <w:rsid w:val="008E3E37"/>
    <w:rsid w:val="009052CC"/>
    <w:rsid w:val="009372F4"/>
    <w:rsid w:val="009533FB"/>
    <w:rsid w:val="00963031"/>
    <w:rsid w:val="009767DF"/>
    <w:rsid w:val="00977E37"/>
    <w:rsid w:val="00A460DB"/>
    <w:rsid w:val="00A77AF2"/>
    <w:rsid w:val="00A84295"/>
    <w:rsid w:val="00AD0422"/>
    <w:rsid w:val="00AF1816"/>
    <w:rsid w:val="00B02702"/>
    <w:rsid w:val="00B3272D"/>
    <w:rsid w:val="00B95026"/>
    <w:rsid w:val="00BA7AF3"/>
    <w:rsid w:val="00BE47EE"/>
    <w:rsid w:val="00C01137"/>
    <w:rsid w:val="00C147F0"/>
    <w:rsid w:val="00C31F21"/>
    <w:rsid w:val="00C436B0"/>
    <w:rsid w:val="00C54255"/>
    <w:rsid w:val="00C56F94"/>
    <w:rsid w:val="00C92CD9"/>
    <w:rsid w:val="00C94DDD"/>
    <w:rsid w:val="00C96D48"/>
    <w:rsid w:val="00C97E3E"/>
    <w:rsid w:val="00CE53C2"/>
    <w:rsid w:val="00D04997"/>
    <w:rsid w:val="00D21565"/>
    <w:rsid w:val="00D4686F"/>
    <w:rsid w:val="00D65634"/>
    <w:rsid w:val="00D75D1C"/>
    <w:rsid w:val="00D85370"/>
    <w:rsid w:val="00DB18F0"/>
    <w:rsid w:val="00DE03DF"/>
    <w:rsid w:val="00DE592F"/>
    <w:rsid w:val="00E02884"/>
    <w:rsid w:val="00E02F0F"/>
    <w:rsid w:val="00E06277"/>
    <w:rsid w:val="00E32D12"/>
    <w:rsid w:val="00E535D2"/>
    <w:rsid w:val="00EB650A"/>
    <w:rsid w:val="00EC1A5B"/>
    <w:rsid w:val="00EC411C"/>
    <w:rsid w:val="00EF0751"/>
    <w:rsid w:val="00F151F2"/>
    <w:rsid w:val="00F24C61"/>
    <w:rsid w:val="00FF0A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C61"/>
  </w:style>
  <w:style w:type="paragraph" w:styleId="Heading5">
    <w:name w:val="heading 5"/>
    <w:basedOn w:val="Normal"/>
    <w:link w:val="Heading5Char"/>
    <w:uiPriority w:val="9"/>
    <w:qFormat/>
    <w:rsid w:val="00016ADA"/>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016AD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1A5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97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97E3E"/>
    <w:pPr>
      <w:ind w:left="720"/>
      <w:contextualSpacing/>
    </w:pPr>
  </w:style>
  <w:style w:type="character" w:customStyle="1" w:styleId="Heading5Char">
    <w:name w:val="Heading 5 Char"/>
    <w:basedOn w:val="DefaultParagraphFont"/>
    <w:link w:val="Heading5"/>
    <w:uiPriority w:val="9"/>
    <w:rsid w:val="00016ADA"/>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016ADA"/>
    <w:rPr>
      <w:rFonts w:ascii="Times New Roman" w:eastAsia="Times New Roman" w:hAnsi="Times New Roman" w:cs="Times New Roman"/>
      <w:b/>
      <w:bCs/>
      <w:sz w:val="15"/>
      <w:szCs w:val="15"/>
    </w:rPr>
  </w:style>
  <w:style w:type="paragraph" w:styleId="Header">
    <w:name w:val="header"/>
    <w:basedOn w:val="Normal"/>
    <w:link w:val="HeaderChar"/>
    <w:uiPriority w:val="99"/>
    <w:semiHidden/>
    <w:unhideWhenUsed/>
    <w:rsid w:val="00E535D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535D2"/>
  </w:style>
  <w:style w:type="paragraph" w:styleId="Footer">
    <w:name w:val="footer"/>
    <w:basedOn w:val="Normal"/>
    <w:link w:val="FooterChar"/>
    <w:uiPriority w:val="99"/>
    <w:unhideWhenUsed/>
    <w:rsid w:val="00E53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5D2"/>
  </w:style>
  <w:style w:type="character" w:customStyle="1" w:styleId="msonormal0">
    <w:name w:val="msonormal0"/>
    <w:basedOn w:val="DefaultParagraphFont"/>
    <w:rsid w:val="00752BFF"/>
  </w:style>
  <w:style w:type="character" w:styleId="Hyperlink">
    <w:name w:val="Hyperlink"/>
    <w:basedOn w:val="DefaultParagraphFont"/>
    <w:uiPriority w:val="99"/>
    <w:semiHidden/>
    <w:unhideWhenUsed/>
    <w:rsid w:val="0014584B"/>
    <w:rPr>
      <w:color w:val="0000FF"/>
      <w:u w:val="single"/>
    </w:rPr>
  </w:style>
</w:styles>
</file>

<file path=word/webSettings.xml><?xml version="1.0" encoding="utf-8"?>
<w:webSettings xmlns:r="http://schemas.openxmlformats.org/officeDocument/2006/relationships" xmlns:w="http://schemas.openxmlformats.org/wordprocessingml/2006/main">
  <w:divs>
    <w:div w:id="57485485">
      <w:bodyDiv w:val="1"/>
      <w:marLeft w:val="0"/>
      <w:marRight w:val="0"/>
      <w:marTop w:val="0"/>
      <w:marBottom w:val="0"/>
      <w:divBdr>
        <w:top w:val="none" w:sz="0" w:space="0" w:color="auto"/>
        <w:left w:val="none" w:sz="0" w:space="0" w:color="auto"/>
        <w:bottom w:val="none" w:sz="0" w:space="0" w:color="auto"/>
        <w:right w:val="none" w:sz="0" w:space="0" w:color="auto"/>
      </w:divBdr>
    </w:div>
    <w:div w:id="118258865">
      <w:bodyDiv w:val="1"/>
      <w:marLeft w:val="0"/>
      <w:marRight w:val="0"/>
      <w:marTop w:val="0"/>
      <w:marBottom w:val="0"/>
      <w:divBdr>
        <w:top w:val="none" w:sz="0" w:space="0" w:color="auto"/>
        <w:left w:val="none" w:sz="0" w:space="0" w:color="auto"/>
        <w:bottom w:val="none" w:sz="0" w:space="0" w:color="auto"/>
        <w:right w:val="none" w:sz="0" w:space="0" w:color="auto"/>
      </w:divBdr>
    </w:div>
    <w:div w:id="578757784">
      <w:bodyDiv w:val="1"/>
      <w:marLeft w:val="0"/>
      <w:marRight w:val="0"/>
      <w:marTop w:val="0"/>
      <w:marBottom w:val="0"/>
      <w:divBdr>
        <w:top w:val="none" w:sz="0" w:space="0" w:color="auto"/>
        <w:left w:val="none" w:sz="0" w:space="0" w:color="auto"/>
        <w:bottom w:val="none" w:sz="0" w:space="0" w:color="auto"/>
        <w:right w:val="none" w:sz="0" w:space="0" w:color="auto"/>
      </w:divBdr>
    </w:div>
    <w:div w:id="673843830">
      <w:bodyDiv w:val="1"/>
      <w:marLeft w:val="0"/>
      <w:marRight w:val="0"/>
      <w:marTop w:val="0"/>
      <w:marBottom w:val="0"/>
      <w:divBdr>
        <w:top w:val="none" w:sz="0" w:space="0" w:color="auto"/>
        <w:left w:val="none" w:sz="0" w:space="0" w:color="auto"/>
        <w:bottom w:val="none" w:sz="0" w:space="0" w:color="auto"/>
        <w:right w:val="none" w:sz="0" w:space="0" w:color="auto"/>
      </w:divBdr>
    </w:div>
    <w:div w:id="1266841754">
      <w:bodyDiv w:val="1"/>
      <w:marLeft w:val="0"/>
      <w:marRight w:val="0"/>
      <w:marTop w:val="0"/>
      <w:marBottom w:val="0"/>
      <w:divBdr>
        <w:top w:val="none" w:sz="0" w:space="0" w:color="auto"/>
        <w:left w:val="none" w:sz="0" w:space="0" w:color="auto"/>
        <w:bottom w:val="none" w:sz="0" w:space="0" w:color="auto"/>
        <w:right w:val="none" w:sz="0" w:space="0" w:color="auto"/>
      </w:divBdr>
    </w:div>
    <w:div w:id="1440560261">
      <w:bodyDiv w:val="1"/>
      <w:marLeft w:val="0"/>
      <w:marRight w:val="0"/>
      <w:marTop w:val="0"/>
      <w:marBottom w:val="0"/>
      <w:divBdr>
        <w:top w:val="none" w:sz="0" w:space="0" w:color="auto"/>
        <w:left w:val="none" w:sz="0" w:space="0" w:color="auto"/>
        <w:bottom w:val="none" w:sz="0" w:space="0" w:color="auto"/>
        <w:right w:val="none" w:sz="0" w:space="0" w:color="auto"/>
      </w:divBdr>
    </w:div>
    <w:div w:id="1612737582">
      <w:bodyDiv w:val="1"/>
      <w:marLeft w:val="0"/>
      <w:marRight w:val="0"/>
      <w:marTop w:val="0"/>
      <w:marBottom w:val="0"/>
      <w:divBdr>
        <w:top w:val="none" w:sz="0" w:space="0" w:color="auto"/>
        <w:left w:val="none" w:sz="0" w:space="0" w:color="auto"/>
        <w:bottom w:val="none" w:sz="0" w:space="0" w:color="auto"/>
        <w:right w:val="none" w:sz="0" w:space="0" w:color="auto"/>
      </w:divBdr>
    </w:div>
    <w:div w:id="199598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19-2015-tt-btp-kiem-tra-tinh-phap-ly-cua-truong-phong-tu-phap-cap-huyen-30177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6782F-1EDF-4493-8FCA-02FAC7789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cp:lastPrinted>2020-04-27T01:15:00Z</cp:lastPrinted>
  <dcterms:created xsi:type="dcterms:W3CDTF">2020-04-26T09:46:00Z</dcterms:created>
  <dcterms:modified xsi:type="dcterms:W3CDTF">2020-05-14T01:36:00Z</dcterms:modified>
</cp:coreProperties>
</file>